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9EA0B" w14:textId="740DD0E3" w:rsidR="00AF31EA" w:rsidRPr="00603FF3" w:rsidRDefault="00AF31EA" w:rsidP="00AF31E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 xml:space="preserve">104-e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53643D" w:rsidRPr="0053643D">
        <w:rPr>
          <w:rFonts w:ascii="Arial" w:hAnsi="Arial" w:cs="Arial"/>
          <w:b/>
          <w:bCs/>
          <w:sz w:val="24"/>
          <w:szCs w:val="24"/>
        </w:rPr>
        <w:t>R1-2100694</w:t>
      </w:r>
    </w:p>
    <w:p w14:paraId="16748788" w14:textId="77777777" w:rsidR="00AF31EA" w:rsidRPr="00DA12F7" w:rsidRDefault="00AF31EA" w:rsidP="00AF31E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>, Jan 25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Feb 5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0F803697" w14:textId="77777777" w:rsidR="00AF31EA" w:rsidRPr="00B04045" w:rsidRDefault="00AF31EA" w:rsidP="00AF31E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4BAEB96" w14:textId="77777777" w:rsidR="00AF31EA" w:rsidRPr="00B04045" w:rsidRDefault="00AF31EA" w:rsidP="00AF31E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8.13.1</w:t>
      </w:r>
    </w:p>
    <w:p w14:paraId="51ECC430" w14:textId="77777777" w:rsidR="00AF31EA" w:rsidRPr="00B04045" w:rsidRDefault="00AF31EA" w:rsidP="00AF31E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032F5875" w14:textId="77777777" w:rsidR="00AF31EA" w:rsidRPr="00B04045" w:rsidRDefault="00AF31EA" w:rsidP="00AF31E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824F34">
        <w:rPr>
          <w:b/>
          <w:kern w:val="2"/>
          <w:lang w:eastAsia="zh-CN"/>
        </w:rPr>
        <w:t>Discussion on cross carrier scheduling for NR DSS</w:t>
      </w:r>
    </w:p>
    <w:p w14:paraId="4A612D03" w14:textId="77777777" w:rsidR="00AF31EA" w:rsidRPr="00B04045" w:rsidRDefault="00AF31EA" w:rsidP="00AF31E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0D08A1E3" w14:textId="77777777" w:rsidR="00AF31EA" w:rsidRPr="00B04045" w:rsidRDefault="00AF31EA" w:rsidP="00AF31E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F374B1F" w14:textId="77777777" w:rsidR="00AF31EA" w:rsidRPr="00B04045" w:rsidRDefault="00AF31EA" w:rsidP="00AF31EA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2749ACF2" w14:textId="77777777" w:rsidR="00AF31EA" w:rsidRPr="00824F34" w:rsidRDefault="00AF31EA" w:rsidP="00AF31EA">
      <w:pPr>
        <w:rPr>
          <w:rFonts w:eastAsia="MS Mincho"/>
        </w:rPr>
      </w:pPr>
      <w:r w:rsidRPr="001236A7">
        <w:rPr>
          <w:rFonts w:eastAsia="MS Mincho"/>
        </w:rPr>
        <w:t xml:space="preserve">In </w:t>
      </w:r>
      <w:r>
        <w:rPr>
          <w:rFonts w:eastAsia="MS Mincho"/>
        </w:rPr>
        <w:t>dynamic spectrum sharing (DSS) WI</w:t>
      </w:r>
      <w:r w:rsidRPr="001236A7">
        <w:rPr>
          <w:rFonts w:eastAsia="MS Mincho"/>
        </w:rPr>
        <w:t xml:space="preserve"> [1]</w:t>
      </w:r>
      <w:r>
        <w:rPr>
          <w:rFonts w:eastAsia="MS Mincho"/>
        </w:rPr>
        <w:t xml:space="preserve">, </w:t>
      </w:r>
      <w:r w:rsidRPr="00824F34">
        <w:rPr>
          <w:rFonts w:eastAsia="MS Mincho"/>
        </w:rPr>
        <w:t xml:space="preserve">the following objectives for NR </w:t>
      </w:r>
      <w:r>
        <w:rPr>
          <w:rFonts w:eastAsia="MS Mincho"/>
        </w:rPr>
        <w:t>DSS</w:t>
      </w:r>
      <w:r w:rsidRPr="00824F34">
        <w:rPr>
          <w:rFonts w:eastAsia="MS Mincho"/>
        </w:rPr>
        <w:t xml:space="preserve"> are included:</w:t>
      </w:r>
    </w:p>
    <w:p w14:paraId="507C7ABB" w14:textId="1AE47DD5" w:rsidR="00AF31EA" w:rsidRPr="00824F34" w:rsidRDefault="00AF31EA" w:rsidP="00AF31EA">
      <w:pPr>
        <w:rPr>
          <w:rFonts w:eastAsia="MS Mincho"/>
        </w:rPr>
      </w:pPr>
      <w:r w:rsidRPr="00824F34">
        <w:rPr>
          <w:rFonts w:eastAsia="MS Mincho"/>
        </w:rPr>
        <w:t>•</w:t>
      </w:r>
      <w:r w:rsidR="00714439">
        <w:rPr>
          <w:rFonts w:eastAsia="MS Mincho"/>
        </w:rPr>
        <w:tab/>
      </w:r>
      <w:r w:rsidRPr="00824F34">
        <w:rPr>
          <w:rFonts w:eastAsia="MS Mincho"/>
        </w:rPr>
        <w:t>PDCCH enhancements for cross-carrier scheduling including [RAN1, RAN2]</w:t>
      </w:r>
    </w:p>
    <w:p w14:paraId="527D4853" w14:textId="77777777" w:rsidR="00AF31EA" w:rsidRPr="00824F34" w:rsidRDefault="00AF31EA" w:rsidP="00AF31EA">
      <w:pPr>
        <w:ind w:firstLine="425"/>
        <w:rPr>
          <w:rFonts w:eastAsia="MS Mincho"/>
        </w:rPr>
      </w:pPr>
      <w:r w:rsidRPr="00824F34">
        <w:rPr>
          <w:rFonts w:eastAsia="MS Mincho"/>
        </w:rPr>
        <w:t>-</w:t>
      </w:r>
      <w:r>
        <w:rPr>
          <w:rFonts w:eastAsia="MS Mincho"/>
        </w:rPr>
        <w:t xml:space="preserve"> </w:t>
      </w:r>
      <w:r w:rsidRPr="00824F34">
        <w:rPr>
          <w:rFonts w:eastAsia="MS Mincho"/>
        </w:rPr>
        <w:t xml:space="preserve">PDCCH of </w:t>
      </w:r>
      <w:proofErr w:type="spellStart"/>
      <w:r w:rsidRPr="00824F34">
        <w:rPr>
          <w:rFonts w:eastAsia="MS Mincho"/>
        </w:rPr>
        <w:t>SCell</w:t>
      </w:r>
      <w:proofErr w:type="spellEnd"/>
      <w:r w:rsidRPr="00824F34">
        <w:rPr>
          <w:rFonts w:eastAsia="MS Mincho"/>
        </w:rPr>
        <w:t xml:space="preserve"> scheduling PDSCH or PUSCH on P(S)Cell</w:t>
      </w:r>
    </w:p>
    <w:p w14:paraId="2B4C83AD" w14:textId="77777777" w:rsidR="00AF31EA" w:rsidRPr="00824F34" w:rsidRDefault="00AF31EA" w:rsidP="00AF31EA">
      <w:pPr>
        <w:ind w:firstLine="425"/>
        <w:rPr>
          <w:rFonts w:eastAsia="MS Mincho"/>
        </w:rPr>
      </w:pPr>
      <w:r w:rsidRPr="00824F34">
        <w:rPr>
          <w:rFonts w:eastAsia="MS Mincho"/>
        </w:rPr>
        <w:t>-</w:t>
      </w:r>
      <w:r>
        <w:rPr>
          <w:rFonts w:eastAsia="MS Mincho"/>
        </w:rPr>
        <w:t xml:space="preserve"> </w:t>
      </w:r>
      <w:r w:rsidRPr="00824F34">
        <w:rPr>
          <w:rFonts w:eastAsia="MS Mincho"/>
        </w:rPr>
        <w:t>Study, and if agreed specify PDCCH of P(S)Cell/</w:t>
      </w:r>
      <w:proofErr w:type="spellStart"/>
      <w:r w:rsidRPr="00824F34">
        <w:rPr>
          <w:rFonts w:eastAsia="MS Mincho"/>
        </w:rPr>
        <w:t>SCell</w:t>
      </w:r>
      <w:proofErr w:type="spellEnd"/>
      <w:r w:rsidRPr="00824F34">
        <w:rPr>
          <w:rFonts w:eastAsia="MS Mincho"/>
        </w:rPr>
        <w:t xml:space="preserve"> scheduling PDSCH on multiple cells using a single DCI</w:t>
      </w:r>
    </w:p>
    <w:p w14:paraId="3164506D" w14:textId="77777777" w:rsidR="00AF31EA" w:rsidRPr="00824F34" w:rsidRDefault="00AF31EA" w:rsidP="00AF31EA">
      <w:pPr>
        <w:ind w:left="425" w:firstLine="425"/>
        <w:rPr>
          <w:rFonts w:eastAsia="MS Mincho"/>
        </w:rPr>
      </w:pPr>
      <w:r w:rsidRPr="00824F34">
        <w:rPr>
          <w:rFonts w:eastAsia="MS Mincho"/>
        </w:rPr>
        <w:t></w:t>
      </w:r>
      <w:r w:rsidRPr="00824F34">
        <w:rPr>
          <w:rFonts w:eastAsia="MS Mincho"/>
        </w:rPr>
        <w:tab/>
        <w:t>The number of cells can be scheduled at once is limited to 2</w:t>
      </w:r>
    </w:p>
    <w:p w14:paraId="706E317F" w14:textId="77777777" w:rsidR="00AF31EA" w:rsidRPr="00824F34" w:rsidRDefault="00AF31EA" w:rsidP="00AF31EA">
      <w:pPr>
        <w:ind w:left="425" w:firstLine="425"/>
        <w:rPr>
          <w:rFonts w:eastAsia="MS Mincho"/>
        </w:rPr>
      </w:pPr>
      <w:r w:rsidRPr="00824F34">
        <w:rPr>
          <w:rFonts w:eastAsia="MS Mincho"/>
        </w:rPr>
        <w:t></w:t>
      </w:r>
      <w:r w:rsidRPr="00824F34">
        <w:rPr>
          <w:rFonts w:eastAsia="MS Mincho"/>
        </w:rPr>
        <w:tab/>
        <w:t>The increase in DCI size should be minimized</w:t>
      </w:r>
    </w:p>
    <w:p w14:paraId="4E6DD56A" w14:textId="77777777" w:rsidR="00AF31EA" w:rsidRDefault="00AF31EA" w:rsidP="00AF31EA">
      <w:pPr>
        <w:widowControl w:val="0"/>
        <w:autoSpaceDE/>
        <w:autoSpaceDN/>
        <w:adjustRightInd/>
        <w:snapToGrid/>
        <w:spacing w:after="0"/>
        <w:rPr>
          <w:color w:val="000000"/>
        </w:rPr>
      </w:pPr>
      <w:r>
        <w:rPr>
          <w:lang w:eastAsia="zh-CN"/>
        </w:rPr>
        <w:t xml:space="preserve">In this contribution, we discuss our views on some of the issues of cross carrier scheduling (CCS) 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. </w:t>
      </w:r>
    </w:p>
    <w:p w14:paraId="66A11C25" w14:textId="77777777" w:rsidR="00AF31EA" w:rsidRDefault="00AF31EA" w:rsidP="00AF31EA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DC1B313" w14:textId="77777777" w:rsidR="00AF31EA" w:rsidRDefault="00AF31EA" w:rsidP="00AF31EA">
      <w:pPr>
        <w:widowControl w:val="0"/>
        <w:spacing w:afterLines="50"/>
      </w:pPr>
      <w:r>
        <w:t xml:space="preserve">In the current NR specifications, </w:t>
      </w:r>
      <w:proofErr w:type="spellStart"/>
      <w:r>
        <w:rPr>
          <w:i/>
          <w:iCs/>
        </w:rPr>
        <w:t>schedulingCellInfo</w:t>
      </w:r>
      <w:proofErr w:type="spellEnd"/>
      <w:r>
        <w:rPr>
          <w:lang w:eastAsia="zh-CN"/>
        </w:rPr>
        <w:t xml:space="preserve"> can only be configured as </w:t>
      </w:r>
      <w:r>
        <w:rPr>
          <w:i/>
          <w:iCs/>
          <w:lang w:eastAsia="zh-CN"/>
        </w:rPr>
        <w:t>own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as </w:t>
      </w:r>
      <w:r>
        <w:rPr>
          <w:i/>
          <w:iCs/>
          <w:lang w:eastAsia="zh-CN"/>
        </w:rPr>
        <w:t xml:space="preserve">other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the IE </w:t>
      </w:r>
      <w:proofErr w:type="spellStart"/>
      <w:r>
        <w:rPr>
          <w:i/>
          <w:iCs/>
        </w:rPr>
        <w:t>CrossCarrierSchedulingConfig</w:t>
      </w:r>
      <w:proofErr w:type="spellEnd"/>
      <w:r>
        <w:rPr>
          <w:i/>
          <w:iCs/>
        </w:rPr>
        <w:t xml:space="preserve"> </w:t>
      </w:r>
      <w:r>
        <w:t xml:space="preserve">since only self-scheduling is allowed for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cross-carrier scheduling is allowed for </w:t>
      </w:r>
      <w:proofErr w:type="spellStart"/>
      <w:r>
        <w:t>SCell</w:t>
      </w:r>
      <w:proofErr w:type="spellEnd"/>
      <w:r>
        <w:t xml:space="preserve"> only in Rel-15 and Rel-16.</w:t>
      </w:r>
      <w:r>
        <w:rPr>
          <w:i/>
          <w:iCs/>
        </w:rPr>
        <w:t xml:space="preserve"> </w:t>
      </w:r>
      <w:r w:rsidRPr="001B03A6">
        <w:t xml:space="preserve">However, it has </w:t>
      </w:r>
      <w:r>
        <w:t xml:space="preserve">now </w:t>
      </w:r>
      <w:r w:rsidRPr="001B03A6">
        <w:t xml:space="preserve">been agreed that </w:t>
      </w:r>
      <w:r>
        <w:t xml:space="preserve">besides self-scheduling on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, scheduling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transmissions using a PDCCH on an </w:t>
      </w:r>
      <w:proofErr w:type="spellStart"/>
      <w:r>
        <w:t>sSCell</w:t>
      </w:r>
      <w:proofErr w:type="spellEnd"/>
      <w:r>
        <w:t xml:space="preserve"> is also supported in DSS to address the issue of limited PDCCH capacity on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. Therefore, the configuration restrictions for </w:t>
      </w:r>
      <w:proofErr w:type="spellStart"/>
      <w:r>
        <w:rPr>
          <w:i/>
          <w:iCs/>
        </w:rPr>
        <w:t>schedulingCellInfo</w:t>
      </w:r>
      <w:proofErr w:type="spellEnd"/>
      <w:r>
        <w:t xml:space="preserve"> must be removed in Rel-17 and it should be allowed to be configured such </w:t>
      </w:r>
      <w:bookmarkStart w:id="3" w:name="_Hlk59521511"/>
      <w:r>
        <w:t xml:space="preserve">that both self and cross-carrier scheduling can be </w:t>
      </w:r>
      <w:bookmarkEnd w:id="3"/>
      <w:r>
        <w:t xml:space="preserve">allowed </w:t>
      </w:r>
      <w:r>
        <w:rPr>
          <w:lang w:eastAsia="zh-CN"/>
        </w:rPr>
        <w:t xml:space="preserve">for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.</w:t>
      </w:r>
    </w:p>
    <w:p w14:paraId="1AFFAE81" w14:textId="77777777" w:rsidR="00AF31EA" w:rsidRDefault="00AF31EA" w:rsidP="00AF31E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Allow </w:t>
      </w:r>
      <w:proofErr w:type="spellStart"/>
      <w:r>
        <w:rPr>
          <w:i/>
          <w:iCs/>
        </w:rPr>
        <w:t>schedulingCellInfo</w:t>
      </w:r>
      <w:proofErr w:type="spellEnd"/>
      <w:r>
        <w:rPr>
          <w:i/>
          <w:iCs/>
        </w:rPr>
        <w:t xml:space="preserve"> to be</w:t>
      </w:r>
      <w:r w:rsidRPr="009353CA">
        <w:rPr>
          <w:i/>
          <w:iCs/>
          <w:lang w:eastAsia="zh-CN"/>
        </w:rPr>
        <w:t xml:space="preserve"> configured</w:t>
      </w:r>
      <w:r>
        <w:rPr>
          <w:i/>
          <w:iCs/>
          <w:lang w:eastAsia="zh-CN"/>
        </w:rPr>
        <w:t xml:space="preserve"> such </w:t>
      </w:r>
      <w:r w:rsidRPr="006B6834">
        <w:rPr>
          <w:i/>
          <w:iCs/>
          <w:lang w:eastAsia="zh-CN"/>
        </w:rPr>
        <w:t>that both self</w:t>
      </w:r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scehduling</w:t>
      </w:r>
      <w:proofErr w:type="spellEnd"/>
      <w:r w:rsidRPr="006B6834">
        <w:rPr>
          <w:i/>
          <w:iCs/>
          <w:lang w:eastAsia="zh-CN"/>
        </w:rPr>
        <w:t xml:space="preserve"> and cross-carrier scheduling can be allowed for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>/</w:t>
      </w:r>
      <w:proofErr w:type="spellStart"/>
      <w:r>
        <w:rPr>
          <w:i/>
          <w:iCs/>
          <w:lang w:eastAsia="zh-CN"/>
        </w:rPr>
        <w:t>PSCell</w:t>
      </w:r>
      <w:proofErr w:type="spellEnd"/>
      <w:r>
        <w:rPr>
          <w:i/>
          <w:iCs/>
          <w:lang w:eastAsia="zh-CN"/>
        </w:rPr>
        <w:t xml:space="preserve">. </w:t>
      </w:r>
    </w:p>
    <w:p w14:paraId="5DD65318" w14:textId="77777777" w:rsidR="00AF31EA" w:rsidRDefault="00AF31EA" w:rsidP="00AF31EA">
      <w:pPr>
        <w:rPr>
          <w:rFonts w:eastAsia="Batang"/>
          <w:lang w:eastAsia="ko-KR"/>
        </w:rPr>
      </w:pPr>
      <w:r>
        <w:rPr>
          <w:rFonts w:eastAsia="MS Mincho"/>
        </w:rPr>
        <w:t xml:space="preserve">To support PDCCH of </w:t>
      </w:r>
      <w:proofErr w:type="spellStart"/>
      <w:r>
        <w:rPr>
          <w:rFonts w:eastAsia="MS Mincho"/>
        </w:rPr>
        <w:t>SCell</w:t>
      </w:r>
      <w:proofErr w:type="spellEnd"/>
      <w:r>
        <w:rPr>
          <w:rFonts w:eastAsia="MS Mincho"/>
        </w:rPr>
        <w:t xml:space="preserve"> </w:t>
      </w:r>
      <w:r w:rsidRPr="00824F34">
        <w:rPr>
          <w:rFonts w:eastAsia="MS Mincho"/>
        </w:rPr>
        <w:t>scheduling PDSCH or PUSCH on P(S)Cell</w:t>
      </w:r>
      <w:r>
        <w:rPr>
          <w:rFonts w:eastAsia="MS Mincho"/>
        </w:rPr>
        <w:t xml:space="preserve">, an important issue to be discussed is </w:t>
      </w:r>
      <w:r>
        <w:rPr>
          <w:rFonts w:eastAsia="Batang"/>
          <w:lang w:eastAsia="ko-KR"/>
        </w:rPr>
        <w:t xml:space="preserve">which type of search space sets configured on P(S)Cell can be offloaded to </w:t>
      </w:r>
      <w:proofErr w:type="spellStart"/>
      <w:r>
        <w:rPr>
          <w:rFonts w:eastAsia="Batang"/>
          <w:lang w:eastAsia="ko-KR"/>
        </w:rPr>
        <w:t>SCell</w:t>
      </w:r>
      <w:proofErr w:type="spellEnd"/>
      <w:r>
        <w:rPr>
          <w:rFonts w:eastAsia="Batang"/>
          <w:lang w:eastAsia="ko-KR"/>
        </w:rPr>
        <w:t xml:space="preserve">. In the previous RAN1 meeting [2], following agreements were made regarding monitoring of common search space (CSS) sets when CSS from an </w:t>
      </w:r>
      <w:proofErr w:type="spellStart"/>
      <w:r>
        <w:rPr>
          <w:rFonts w:eastAsia="Batang"/>
          <w:lang w:eastAsia="ko-KR"/>
        </w:rPr>
        <w:t>SCell</w:t>
      </w:r>
      <w:proofErr w:type="spellEnd"/>
      <w:r>
        <w:rPr>
          <w:rFonts w:eastAsia="Batang"/>
          <w:lang w:eastAsia="ko-KR"/>
        </w:rPr>
        <w:t xml:space="preserve"> to </w:t>
      </w:r>
      <w:proofErr w:type="spellStart"/>
      <w:r>
        <w:rPr>
          <w:rFonts w:eastAsia="Batang"/>
          <w:lang w:eastAsia="ko-KR"/>
        </w:rPr>
        <w:t>PCell</w:t>
      </w:r>
      <w:proofErr w:type="spellEnd"/>
      <w:r>
        <w:rPr>
          <w:rFonts w:eastAsia="Batang"/>
          <w:lang w:eastAsia="ko-KR"/>
        </w:rPr>
        <w:t>/</w:t>
      </w:r>
      <w:proofErr w:type="spellStart"/>
      <w:r>
        <w:rPr>
          <w:rFonts w:eastAsia="Batang"/>
          <w:lang w:eastAsia="ko-KR"/>
        </w:rPr>
        <w:t>PSCell</w:t>
      </w:r>
      <w:proofErr w:type="spellEnd"/>
      <w:r>
        <w:rPr>
          <w:rFonts w:eastAsia="Batang"/>
          <w:lang w:eastAsia="ko-KR"/>
        </w:rPr>
        <w:t xml:space="preserve"> is configured.</w:t>
      </w:r>
    </w:p>
    <w:p w14:paraId="023E9D75" w14:textId="77777777" w:rsidR="00AF31EA" w:rsidRPr="00987E32" w:rsidRDefault="00AF31EA" w:rsidP="00AF31EA">
      <w:pPr>
        <w:rPr>
          <w:szCs w:val="20"/>
          <w:highlight w:val="green"/>
        </w:rPr>
      </w:pPr>
      <w:r w:rsidRPr="00987E32">
        <w:rPr>
          <w:szCs w:val="20"/>
          <w:highlight w:val="green"/>
        </w:rPr>
        <w:t>Agreements:</w:t>
      </w:r>
    </w:p>
    <w:p w14:paraId="372B4DE6" w14:textId="77777777" w:rsidR="00AF31EA" w:rsidRPr="00987E32" w:rsidRDefault="00AF31EA" w:rsidP="00AF31EA">
      <w:pPr>
        <w:pStyle w:val="ListParagraph"/>
        <w:numPr>
          <w:ilvl w:val="0"/>
          <w:numId w:val="2"/>
        </w:numPr>
        <w:overflowPunct w:val="0"/>
        <w:adjustRightInd/>
        <w:snapToGrid/>
        <w:spacing w:after="180" w:line="360" w:lineRule="auto"/>
        <w:ind w:firstLineChars="0"/>
        <w:contextualSpacing/>
        <w:jc w:val="left"/>
        <w:rPr>
          <w:szCs w:val="20"/>
          <w:lang w:eastAsia="zh-CN"/>
        </w:rPr>
      </w:pPr>
      <w:r w:rsidRPr="00987E32">
        <w:rPr>
          <w:rFonts w:hint="eastAsia"/>
          <w:szCs w:val="20"/>
          <w:lang w:eastAsia="zh-CN"/>
        </w:rPr>
        <w:t xml:space="preserve">When CCS from an </w:t>
      </w:r>
      <w:proofErr w:type="spellStart"/>
      <w:r w:rsidRPr="00987E32">
        <w:rPr>
          <w:rFonts w:hint="eastAsia"/>
          <w:szCs w:val="20"/>
          <w:lang w:eastAsia="zh-CN"/>
        </w:rPr>
        <w:t>SCell</w:t>
      </w:r>
      <w:proofErr w:type="spellEnd"/>
      <w:r w:rsidRPr="00987E32">
        <w:rPr>
          <w:rFonts w:hint="eastAsia"/>
          <w:szCs w:val="20"/>
          <w:lang w:eastAsia="zh-CN"/>
        </w:rPr>
        <w:t xml:space="preserve"> (</w:t>
      </w:r>
      <w:proofErr w:type="spellStart"/>
      <w:r w:rsidRPr="00987E32">
        <w:rPr>
          <w:rFonts w:hint="eastAsia"/>
          <w:szCs w:val="20"/>
          <w:lang w:eastAsia="zh-CN"/>
        </w:rPr>
        <w:t>sSCell</w:t>
      </w:r>
      <w:proofErr w:type="spellEnd"/>
      <w:r w:rsidRPr="00987E32">
        <w:rPr>
          <w:rFonts w:hint="eastAsia"/>
          <w:szCs w:val="20"/>
          <w:lang w:eastAsia="zh-CN"/>
        </w:rPr>
        <w:t xml:space="preserve">) to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>/</w:t>
      </w:r>
      <w:proofErr w:type="spellStart"/>
      <w:r w:rsidRPr="00987E32">
        <w:rPr>
          <w:rFonts w:hint="eastAsia"/>
          <w:szCs w:val="20"/>
          <w:lang w:eastAsia="zh-CN"/>
        </w:rPr>
        <w:t>PSCell</w:t>
      </w:r>
      <w:proofErr w:type="spellEnd"/>
      <w:r w:rsidRPr="00987E32">
        <w:rPr>
          <w:rFonts w:hint="eastAsia"/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>/</w:t>
      </w:r>
      <w:proofErr w:type="spellStart"/>
      <w:r w:rsidRPr="00987E32">
        <w:rPr>
          <w:rFonts w:hint="eastAsia"/>
          <w:szCs w:val="20"/>
          <w:lang w:eastAsia="zh-CN"/>
        </w:rPr>
        <w:t>PSCell</w:t>
      </w:r>
      <w:proofErr w:type="spellEnd"/>
      <w:r w:rsidRPr="00987E32">
        <w:rPr>
          <w:rFonts w:hint="eastAsia"/>
          <w:szCs w:val="20"/>
          <w:lang w:eastAsia="zh-CN"/>
        </w:rPr>
        <w:t xml:space="preserve"> and not on the </w:t>
      </w:r>
      <w:proofErr w:type="spellStart"/>
      <w:r w:rsidRPr="00987E32">
        <w:rPr>
          <w:rFonts w:hint="eastAsia"/>
          <w:szCs w:val="20"/>
          <w:lang w:eastAsia="zh-CN"/>
        </w:rPr>
        <w:t>sSCell</w:t>
      </w:r>
      <w:proofErr w:type="spellEnd"/>
    </w:p>
    <w:p w14:paraId="13583379" w14:textId="77777777" w:rsidR="00AF31EA" w:rsidRDefault="00AF31EA" w:rsidP="00AF31EA">
      <w:pPr>
        <w:pStyle w:val="ListParagraph"/>
        <w:numPr>
          <w:ilvl w:val="1"/>
          <w:numId w:val="2"/>
        </w:numPr>
        <w:overflowPunct w:val="0"/>
        <w:adjustRightInd/>
        <w:snapToGrid/>
        <w:spacing w:after="180" w:line="360" w:lineRule="auto"/>
        <w:ind w:firstLineChars="0"/>
        <w:contextualSpacing/>
        <w:jc w:val="left"/>
        <w:rPr>
          <w:szCs w:val="20"/>
          <w:lang w:eastAsia="zh-CN"/>
        </w:rPr>
      </w:pPr>
      <w:r w:rsidRPr="00987E32">
        <w:rPr>
          <w:rFonts w:hint="eastAsia"/>
          <w:szCs w:val="20"/>
          <w:lang w:eastAsia="zh-CN"/>
        </w:rPr>
        <w:t xml:space="preserve">Note: UE monitors Type 0/0A/2 CSS only on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 xml:space="preserve"> while Type 1 CSS can be monitored on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>/</w:t>
      </w:r>
      <w:proofErr w:type="spellStart"/>
      <w:r w:rsidRPr="00987E32">
        <w:rPr>
          <w:rFonts w:hint="eastAsia"/>
          <w:szCs w:val="20"/>
          <w:lang w:eastAsia="zh-CN"/>
        </w:rPr>
        <w:t>PSCell</w:t>
      </w:r>
      <w:proofErr w:type="spellEnd"/>
    </w:p>
    <w:p w14:paraId="39BB54F1" w14:textId="77777777" w:rsidR="00AF31EA" w:rsidRPr="00F32CCE" w:rsidRDefault="00AF31EA" w:rsidP="00AF31EA">
      <w:pPr>
        <w:overflowPunct w:val="0"/>
        <w:adjustRightInd/>
        <w:snapToGrid/>
        <w:spacing w:after="180" w:line="360" w:lineRule="auto"/>
        <w:contextualSpacing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For </w:t>
      </w:r>
      <w:r>
        <w:rPr>
          <w:rFonts w:eastAsia="Batang"/>
          <w:lang w:eastAsia="ko-KR"/>
        </w:rPr>
        <w:t xml:space="preserve">UE specific search space (USS) sets, following </w:t>
      </w:r>
      <w:r w:rsidRPr="00DA3019">
        <w:rPr>
          <w:color w:val="000000" w:themeColor="text1"/>
          <w:szCs w:val="20"/>
          <w:lang w:eastAsia="zh-CN"/>
        </w:rPr>
        <w:t>alternatives can be considered</w:t>
      </w:r>
      <w:r>
        <w:rPr>
          <w:color w:val="000000" w:themeColor="text1"/>
          <w:szCs w:val="20"/>
          <w:lang w:eastAsia="zh-CN"/>
        </w:rPr>
        <w:t>:</w:t>
      </w:r>
    </w:p>
    <w:p w14:paraId="62B66CED" w14:textId="77777777" w:rsidR="00AF31EA" w:rsidRPr="00F32CCE" w:rsidRDefault="00AF31EA" w:rsidP="00AF31EA">
      <w:pPr>
        <w:numPr>
          <w:ilvl w:val="0"/>
          <w:numId w:val="3"/>
        </w:numPr>
        <w:overflowPunct w:val="0"/>
        <w:adjustRightInd/>
        <w:snapToGrid/>
        <w:spacing w:after="0" w:line="360" w:lineRule="auto"/>
        <w:jc w:val="left"/>
        <w:rPr>
          <w:color w:val="000000" w:themeColor="text1"/>
          <w:szCs w:val="20"/>
          <w:lang w:eastAsia="zh-CN"/>
        </w:rPr>
      </w:pPr>
      <w:r w:rsidRPr="00F32CCE">
        <w:rPr>
          <w:color w:val="000000" w:themeColor="text1"/>
          <w:szCs w:val="20"/>
          <w:lang w:eastAsia="zh-CN"/>
        </w:rPr>
        <w:lastRenderedPageBreak/>
        <w:t xml:space="preserve">Alt 1: UE cannot be configured to monitor DCI formats 0_1,1_1,0_2,1_2 on </w:t>
      </w:r>
      <w:proofErr w:type="spellStart"/>
      <w:r w:rsidRPr="00F32CCE">
        <w:rPr>
          <w:color w:val="000000" w:themeColor="text1"/>
          <w:szCs w:val="20"/>
          <w:lang w:eastAsia="zh-CN"/>
        </w:rPr>
        <w:t>PCell</w:t>
      </w:r>
      <w:proofErr w:type="spellEnd"/>
      <w:r w:rsidRPr="00F32CCE">
        <w:rPr>
          <w:color w:val="000000" w:themeColor="text1"/>
          <w:szCs w:val="20"/>
          <w:lang w:eastAsia="zh-CN"/>
        </w:rPr>
        <w:t>/</w:t>
      </w:r>
      <w:proofErr w:type="spellStart"/>
      <w:r w:rsidRPr="00F32CCE">
        <w:rPr>
          <w:color w:val="000000" w:themeColor="text1"/>
          <w:szCs w:val="20"/>
          <w:lang w:eastAsia="zh-CN"/>
        </w:rPr>
        <w:t>PSCell</w:t>
      </w:r>
      <w:proofErr w:type="spellEnd"/>
      <w:r w:rsidRPr="00F32CCE">
        <w:rPr>
          <w:color w:val="000000" w:themeColor="text1"/>
          <w:szCs w:val="20"/>
          <w:lang w:eastAsia="zh-CN"/>
        </w:rPr>
        <w:t xml:space="preserve"> USS set(s), and can be configured to monitor them only on the </w:t>
      </w:r>
      <w:proofErr w:type="spellStart"/>
      <w:r w:rsidRPr="00F32CCE">
        <w:rPr>
          <w:color w:val="000000" w:themeColor="text1"/>
          <w:szCs w:val="20"/>
          <w:lang w:eastAsia="zh-CN"/>
        </w:rPr>
        <w:t>sSCell</w:t>
      </w:r>
      <w:proofErr w:type="spellEnd"/>
      <w:r w:rsidRPr="00F32CCE">
        <w:rPr>
          <w:color w:val="000000" w:themeColor="text1"/>
          <w:szCs w:val="20"/>
          <w:lang w:eastAsia="zh-CN"/>
        </w:rPr>
        <w:t xml:space="preserve"> USS set(s) </w:t>
      </w:r>
    </w:p>
    <w:p w14:paraId="0B7DB5F7" w14:textId="77777777" w:rsidR="00AF31EA" w:rsidRPr="00F32CCE" w:rsidRDefault="00AF31EA" w:rsidP="00AF31EA">
      <w:pPr>
        <w:numPr>
          <w:ilvl w:val="0"/>
          <w:numId w:val="3"/>
        </w:numPr>
        <w:overflowPunct w:val="0"/>
        <w:adjustRightInd/>
        <w:snapToGrid/>
        <w:spacing w:after="0" w:line="360" w:lineRule="auto"/>
        <w:jc w:val="left"/>
        <w:rPr>
          <w:color w:val="000000" w:themeColor="text1"/>
          <w:szCs w:val="20"/>
          <w:lang w:eastAsia="zh-CN"/>
        </w:rPr>
      </w:pPr>
      <w:r w:rsidRPr="00F32CCE">
        <w:rPr>
          <w:color w:val="000000" w:themeColor="text1"/>
          <w:szCs w:val="20"/>
          <w:lang w:eastAsia="zh-CN"/>
        </w:rPr>
        <w:t xml:space="preserve">Alt 2: UE can be configured to monitor DCI formats 0_1/1_1/0_2/1_2 on </w:t>
      </w:r>
      <w:proofErr w:type="spellStart"/>
      <w:r w:rsidRPr="00F32CCE">
        <w:rPr>
          <w:color w:val="000000" w:themeColor="text1"/>
          <w:szCs w:val="20"/>
          <w:lang w:eastAsia="zh-CN"/>
        </w:rPr>
        <w:t>PCell</w:t>
      </w:r>
      <w:proofErr w:type="spellEnd"/>
      <w:r w:rsidRPr="00F32CCE">
        <w:rPr>
          <w:color w:val="000000" w:themeColor="text1"/>
          <w:szCs w:val="20"/>
          <w:lang w:eastAsia="zh-CN"/>
        </w:rPr>
        <w:t>/</w:t>
      </w:r>
      <w:proofErr w:type="spellStart"/>
      <w:r w:rsidRPr="00F32CCE">
        <w:rPr>
          <w:color w:val="000000" w:themeColor="text1"/>
          <w:szCs w:val="20"/>
          <w:lang w:eastAsia="zh-CN"/>
        </w:rPr>
        <w:t>PSCell</w:t>
      </w:r>
      <w:proofErr w:type="spellEnd"/>
      <w:r w:rsidRPr="00F32CCE">
        <w:rPr>
          <w:color w:val="000000" w:themeColor="text1"/>
          <w:szCs w:val="20"/>
          <w:lang w:eastAsia="zh-CN"/>
        </w:rPr>
        <w:t xml:space="preserve"> USS set(s), and/or on </w:t>
      </w:r>
      <w:proofErr w:type="spellStart"/>
      <w:r w:rsidRPr="00F32CCE">
        <w:rPr>
          <w:color w:val="000000" w:themeColor="text1"/>
          <w:szCs w:val="20"/>
          <w:lang w:eastAsia="zh-CN"/>
        </w:rPr>
        <w:t>sSCell</w:t>
      </w:r>
      <w:proofErr w:type="spellEnd"/>
      <w:r w:rsidRPr="00F32CCE">
        <w:rPr>
          <w:color w:val="000000" w:themeColor="text1"/>
          <w:szCs w:val="20"/>
          <w:lang w:eastAsia="zh-CN"/>
        </w:rPr>
        <w:t xml:space="preserve"> USS set(s). The PDCCH monitoring is based on following alternatives (other alternatives are not precluded) </w:t>
      </w:r>
    </w:p>
    <w:p w14:paraId="70BA6D7D" w14:textId="77777777" w:rsidR="00AF31EA" w:rsidRDefault="00AF31EA" w:rsidP="00AF31EA">
      <w:pPr>
        <w:numPr>
          <w:ilvl w:val="1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2-1: </w:t>
      </w:r>
    </w:p>
    <w:p w14:paraId="3B074D6C" w14:textId="77777777" w:rsidR="00AF31EA" w:rsidRDefault="00AF31EA" w:rsidP="00AF31EA">
      <w:pPr>
        <w:numPr>
          <w:ilvl w:val="2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can monitor DCI formats 0_1,1_1,0_2,1_2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2231E933" w14:textId="77777777" w:rsidR="00AF31EA" w:rsidRDefault="00AF31EA" w:rsidP="00AF31EA">
      <w:pPr>
        <w:numPr>
          <w:ilvl w:val="1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2-2: </w:t>
      </w:r>
    </w:p>
    <w:p w14:paraId="6FCC0F82" w14:textId="77777777" w:rsidR="00AF31EA" w:rsidRDefault="00AF31EA" w:rsidP="00AF31EA">
      <w:pPr>
        <w:numPr>
          <w:ilvl w:val="2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sets and monitoring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is supported</w:t>
      </w:r>
    </w:p>
    <w:p w14:paraId="027BE119" w14:textId="77777777" w:rsidR="00AF31EA" w:rsidRDefault="00AF31EA" w:rsidP="00AF31EA">
      <w:pPr>
        <w:numPr>
          <w:ilvl w:val="3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FFS: Details of switching mechanism </w:t>
      </w:r>
    </w:p>
    <w:p w14:paraId="65771ABA" w14:textId="77777777" w:rsidR="00AF31EA" w:rsidRDefault="00AF31EA" w:rsidP="00AF31EA">
      <w:pPr>
        <w:numPr>
          <w:ilvl w:val="2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does not monitor DCI formats 0_1,1_1,0_2,1_2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25493694" w14:textId="77777777" w:rsidR="00AF31EA" w:rsidRDefault="00AF31EA" w:rsidP="00AF31EA">
      <w:pPr>
        <w:numPr>
          <w:ilvl w:val="1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2-3: </w:t>
      </w:r>
    </w:p>
    <w:p w14:paraId="04BF908E" w14:textId="77777777" w:rsidR="00AF31EA" w:rsidRDefault="00AF31EA" w:rsidP="00AF31EA">
      <w:pPr>
        <w:numPr>
          <w:ilvl w:val="2"/>
          <w:numId w:val="3"/>
        </w:numPr>
        <w:overflowPunct w:val="0"/>
        <w:adjustRightInd/>
        <w:snapToGrid/>
        <w:spacing w:after="0" w:line="360" w:lineRule="auto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does not monitor the same DCI format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simultaneously. UE can monitor some DCI formats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and other DCI formats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44194152" w14:textId="77777777" w:rsidR="00AF31EA" w:rsidRPr="00DA3019" w:rsidRDefault="00AF31EA" w:rsidP="00AF31EA">
      <w:pPr>
        <w:numPr>
          <w:ilvl w:val="1"/>
          <w:numId w:val="3"/>
        </w:numPr>
        <w:overflowPunct w:val="0"/>
        <w:adjustRightInd/>
        <w:snapToGrid/>
        <w:spacing w:after="0" w:line="360" w:lineRule="auto"/>
        <w:jc w:val="left"/>
        <w:rPr>
          <w:color w:val="000000" w:themeColor="text1"/>
          <w:szCs w:val="20"/>
          <w:lang w:eastAsia="zh-CN"/>
        </w:rPr>
      </w:pPr>
      <w:r w:rsidRPr="00DA3019">
        <w:rPr>
          <w:color w:val="000000" w:themeColor="text1"/>
          <w:szCs w:val="20"/>
          <w:lang w:eastAsia="zh-CN"/>
        </w:rPr>
        <w:t xml:space="preserve">Alt 2-4: </w:t>
      </w:r>
    </w:p>
    <w:p w14:paraId="17EBC74D" w14:textId="77777777" w:rsidR="00AF31EA" w:rsidRPr="00DA3019" w:rsidRDefault="00AF31EA" w:rsidP="00AF31EA">
      <w:pPr>
        <w:numPr>
          <w:ilvl w:val="2"/>
          <w:numId w:val="3"/>
        </w:numPr>
        <w:overflowPunct w:val="0"/>
        <w:adjustRightInd/>
        <w:snapToGrid/>
        <w:spacing w:after="0" w:line="360" w:lineRule="auto"/>
        <w:jc w:val="left"/>
        <w:rPr>
          <w:color w:val="000000" w:themeColor="text1"/>
          <w:szCs w:val="20"/>
          <w:lang w:eastAsia="zh-CN"/>
        </w:rPr>
      </w:pPr>
      <w:r w:rsidRPr="00DA3019">
        <w:rPr>
          <w:color w:val="000000" w:themeColor="text1"/>
          <w:szCs w:val="20"/>
          <w:lang w:eastAsia="zh-CN"/>
        </w:rPr>
        <w:t xml:space="preserve">The USS set(s) on </w:t>
      </w:r>
      <w:proofErr w:type="spellStart"/>
      <w:r w:rsidRPr="00DA3019">
        <w:rPr>
          <w:color w:val="000000" w:themeColor="text1"/>
          <w:szCs w:val="20"/>
          <w:lang w:eastAsia="zh-CN"/>
        </w:rPr>
        <w:t>PSCell</w:t>
      </w:r>
      <w:proofErr w:type="spellEnd"/>
      <w:r w:rsidRPr="00DA3019">
        <w:rPr>
          <w:color w:val="000000" w:themeColor="text1"/>
          <w:szCs w:val="20"/>
          <w:lang w:eastAsia="zh-CN"/>
        </w:rPr>
        <w:t>/</w:t>
      </w:r>
      <w:proofErr w:type="spellStart"/>
      <w:r w:rsidRPr="00DA3019">
        <w:rPr>
          <w:color w:val="000000" w:themeColor="text1"/>
          <w:szCs w:val="20"/>
          <w:lang w:eastAsia="zh-CN"/>
        </w:rPr>
        <w:t>PCell</w:t>
      </w:r>
      <w:proofErr w:type="spellEnd"/>
      <w:r w:rsidRPr="00DA3019">
        <w:rPr>
          <w:color w:val="000000" w:themeColor="text1"/>
          <w:szCs w:val="20"/>
          <w:lang w:eastAsia="zh-CN"/>
        </w:rPr>
        <w:t xml:space="preserve"> and the USS set(s) on </w:t>
      </w:r>
      <w:proofErr w:type="spellStart"/>
      <w:r w:rsidRPr="00DA3019">
        <w:rPr>
          <w:color w:val="000000" w:themeColor="text1"/>
          <w:szCs w:val="20"/>
          <w:lang w:eastAsia="zh-CN"/>
        </w:rPr>
        <w:t>sSCell</w:t>
      </w:r>
      <w:proofErr w:type="spellEnd"/>
      <w:r w:rsidRPr="00DA3019">
        <w:rPr>
          <w:color w:val="000000" w:themeColor="text1"/>
          <w:szCs w:val="20"/>
          <w:lang w:eastAsia="zh-CN"/>
        </w:rPr>
        <w:t xml:space="preserve"> are configured such that UE does not monitor DCI formats 0_1,1_1,0_2,1_2 on both </w:t>
      </w:r>
      <w:proofErr w:type="spellStart"/>
      <w:r w:rsidRPr="00DA3019">
        <w:rPr>
          <w:color w:val="000000" w:themeColor="text1"/>
          <w:szCs w:val="20"/>
          <w:lang w:eastAsia="zh-CN"/>
        </w:rPr>
        <w:t>PCell</w:t>
      </w:r>
      <w:proofErr w:type="spellEnd"/>
      <w:r w:rsidRPr="00DA3019">
        <w:rPr>
          <w:color w:val="000000" w:themeColor="text1"/>
          <w:szCs w:val="20"/>
          <w:lang w:eastAsia="zh-CN"/>
        </w:rPr>
        <w:t xml:space="preserve"> USS set(s) and </w:t>
      </w:r>
      <w:proofErr w:type="spellStart"/>
      <w:r w:rsidRPr="00DA3019">
        <w:rPr>
          <w:color w:val="000000" w:themeColor="text1"/>
          <w:szCs w:val="20"/>
          <w:lang w:eastAsia="zh-CN"/>
        </w:rPr>
        <w:t>sSCell</w:t>
      </w:r>
      <w:proofErr w:type="spellEnd"/>
      <w:r w:rsidRPr="00DA3019">
        <w:rPr>
          <w:color w:val="000000" w:themeColor="text1"/>
          <w:szCs w:val="20"/>
          <w:lang w:eastAsia="zh-CN"/>
        </w:rPr>
        <w:t xml:space="preserve"> USS set(s) simultaneously</w:t>
      </w:r>
    </w:p>
    <w:p w14:paraId="4B4986A6" w14:textId="77777777" w:rsidR="00AF31EA" w:rsidRDefault="00AF31EA" w:rsidP="00AF31EA">
      <w:pPr>
        <w:rPr>
          <w:rFonts w:eastAsia="SimSun"/>
          <w:lang w:eastAsia="zh-CN"/>
        </w:rPr>
      </w:pPr>
    </w:p>
    <w:p w14:paraId="5EBF788D" w14:textId="77777777" w:rsidR="00AF31EA" w:rsidRDefault="00AF31EA" w:rsidP="00AF31EA">
      <w:r>
        <w:rPr>
          <w:rFonts w:eastAsia="SimSun"/>
          <w:lang w:eastAsia="zh-CN"/>
        </w:rPr>
        <w:t xml:space="preserve">Configuring a UE to monitor non-fallback DCIs on </w:t>
      </w:r>
      <w:proofErr w:type="spellStart"/>
      <w:r>
        <w:rPr>
          <w:rFonts w:eastAsia="SimSun"/>
          <w:lang w:eastAsia="zh-CN"/>
        </w:rPr>
        <w:t>sSCell</w:t>
      </w:r>
      <w:proofErr w:type="spellEnd"/>
      <w:r>
        <w:rPr>
          <w:rFonts w:eastAsia="SimSun"/>
          <w:lang w:eastAsia="zh-CN"/>
        </w:rPr>
        <w:t xml:space="preserve"> USS set(s) only seems a simple solution which can save UE energy consumption. On the other hand, Alt-1 lacks the flexibility for network implementation that can be offered by Alt-2.  For instance, if Alt-2 is supported,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can dynamically offload PDCCH from </w:t>
      </w:r>
      <w:proofErr w:type="spellStart"/>
      <w:r>
        <w:rPr>
          <w:rFonts w:eastAsia="SimSun"/>
          <w:lang w:eastAsia="zh-CN"/>
        </w:rPr>
        <w:t>PCell</w:t>
      </w:r>
      <w:proofErr w:type="spellEnd"/>
      <w:r>
        <w:rPr>
          <w:rFonts w:eastAsia="SimSun"/>
          <w:lang w:eastAsia="zh-CN"/>
        </w:rPr>
        <w:t>/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to </w:t>
      </w:r>
      <w:proofErr w:type="spellStart"/>
      <w:r>
        <w:rPr>
          <w:rFonts w:eastAsia="SimSun"/>
          <w:lang w:eastAsia="zh-CN"/>
        </w:rPr>
        <w:t>sSCell</w:t>
      </w:r>
      <w:proofErr w:type="spellEnd"/>
      <w:r>
        <w:rPr>
          <w:rFonts w:eastAsia="SimSun"/>
          <w:lang w:eastAsia="zh-CN"/>
        </w:rPr>
        <w:t xml:space="preserve"> </w:t>
      </w:r>
      <w:r>
        <w:t xml:space="preserve">depending on LTE/NR traffic situation or </w:t>
      </w:r>
      <w:r>
        <w:rPr>
          <w:lang w:eastAsia="zh-TW"/>
        </w:rPr>
        <w:t xml:space="preserve">switch the scheduling cell back to the </w:t>
      </w:r>
      <w:proofErr w:type="spellStart"/>
      <w:r>
        <w:rPr>
          <w:lang w:eastAsia="zh-TW"/>
        </w:rPr>
        <w:t>PCell</w:t>
      </w:r>
      <w:proofErr w:type="spellEnd"/>
      <w:r>
        <w:rPr>
          <w:lang w:eastAsia="zh-TW"/>
        </w:rPr>
        <w:t>/</w:t>
      </w:r>
      <w:proofErr w:type="spellStart"/>
      <w:r>
        <w:rPr>
          <w:lang w:eastAsia="zh-TW"/>
        </w:rPr>
        <w:t>PSCell</w:t>
      </w:r>
      <w:proofErr w:type="spellEnd"/>
      <w:r>
        <w:rPr>
          <w:lang w:eastAsia="zh-TW"/>
        </w:rPr>
        <w:t xml:space="preserve"> upon radio link failure on the </w:t>
      </w:r>
      <w:proofErr w:type="spellStart"/>
      <w:r>
        <w:rPr>
          <w:lang w:eastAsia="zh-TW"/>
        </w:rPr>
        <w:t>sSCell</w:t>
      </w:r>
      <w:proofErr w:type="spellEnd"/>
      <w:r>
        <w:rPr>
          <w:lang w:eastAsia="zh-TW"/>
        </w:rPr>
        <w:t xml:space="preserve">. </w:t>
      </w:r>
      <w:r>
        <w:t xml:space="preserve">This can also prevent any detrimental effect on system performance due to </w:t>
      </w:r>
      <w:proofErr w:type="spellStart"/>
      <w:r>
        <w:t>sSCell</w:t>
      </w:r>
      <w:proofErr w:type="spellEnd"/>
      <w:r>
        <w:t xml:space="preserve"> deactivation or dormancy as network can readily switch to self-carrier scheduling for </w:t>
      </w:r>
      <w:proofErr w:type="spellStart"/>
      <w:r>
        <w:t>PCell</w:t>
      </w:r>
      <w:proofErr w:type="spellEnd"/>
      <w:r>
        <w:t xml:space="preserve">/P(S)Cell. </w:t>
      </w:r>
    </w:p>
    <w:p w14:paraId="7280A8CA" w14:textId="77777777" w:rsidR="00AF31EA" w:rsidRDefault="00AF31EA" w:rsidP="00AF31EA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Dynamic switching of PDCCH monitoring from </w:t>
      </w:r>
      <w:proofErr w:type="spellStart"/>
      <w:r w:rsidRPr="00E738E4">
        <w:rPr>
          <w:i/>
          <w:iCs/>
          <w:lang w:eastAsia="zh-CN"/>
        </w:rPr>
        <w:t>sSCell</w:t>
      </w:r>
      <w:proofErr w:type="spellEnd"/>
      <w:r w:rsidRPr="00E738E4">
        <w:rPr>
          <w:i/>
          <w:iCs/>
          <w:lang w:eastAsia="zh-CN"/>
        </w:rPr>
        <w:t xml:space="preserve"> USS</w:t>
      </w:r>
      <w:r>
        <w:rPr>
          <w:i/>
          <w:iCs/>
          <w:lang w:eastAsia="zh-CN"/>
        </w:rPr>
        <w:t xml:space="preserve"> set(s) to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>/</w:t>
      </w:r>
      <w:proofErr w:type="spellStart"/>
      <w:r>
        <w:rPr>
          <w:i/>
          <w:iCs/>
          <w:lang w:eastAsia="zh-CN"/>
        </w:rPr>
        <w:t>PSCell</w:t>
      </w:r>
      <w:proofErr w:type="spellEnd"/>
      <w:r>
        <w:rPr>
          <w:i/>
          <w:iCs/>
          <w:lang w:eastAsia="zh-CN"/>
        </w:rPr>
        <w:t xml:space="preserve"> USS set(s)</w:t>
      </w:r>
      <w:r w:rsidRPr="00E738E4">
        <w:t xml:space="preserve"> </w:t>
      </w:r>
      <w:r>
        <w:t xml:space="preserve">can </w:t>
      </w:r>
      <w:r w:rsidRPr="00E738E4">
        <w:rPr>
          <w:i/>
          <w:iCs/>
          <w:lang w:eastAsia="zh-CN"/>
        </w:rPr>
        <w:t>prevent any detrimental effect on system performance</w:t>
      </w:r>
      <w:r>
        <w:rPr>
          <w:i/>
          <w:iCs/>
          <w:lang w:eastAsia="zh-CN"/>
        </w:rPr>
        <w:t xml:space="preserve"> upon radio link failure on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or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deactivation or dormancy.</w:t>
      </w:r>
    </w:p>
    <w:p w14:paraId="4CD838FB" w14:textId="77777777" w:rsidR="00AF31EA" w:rsidRPr="00010B1F" w:rsidRDefault="00AF31EA" w:rsidP="00AF31EA">
      <w:r>
        <w:rPr>
          <w:lang w:eastAsia="zh-TW"/>
        </w:rPr>
        <w:t xml:space="preserve">Therefore, we support that a </w:t>
      </w:r>
      <w:r w:rsidRPr="002417E5">
        <w:rPr>
          <w:szCs w:val="20"/>
          <w:lang w:eastAsia="zh-CN"/>
        </w:rPr>
        <w:t xml:space="preserve">UE can be configured to monitor DCI formats 0_1/1_1/0_2/1_2 on </w:t>
      </w:r>
      <w:proofErr w:type="spellStart"/>
      <w:r w:rsidRPr="002417E5">
        <w:rPr>
          <w:szCs w:val="20"/>
          <w:lang w:eastAsia="zh-CN"/>
        </w:rPr>
        <w:t>PCell</w:t>
      </w:r>
      <w:proofErr w:type="spellEnd"/>
      <w:r w:rsidRPr="002417E5">
        <w:rPr>
          <w:szCs w:val="20"/>
          <w:lang w:eastAsia="zh-CN"/>
        </w:rPr>
        <w:t>/</w:t>
      </w:r>
      <w:proofErr w:type="spellStart"/>
      <w:r w:rsidRPr="002417E5">
        <w:rPr>
          <w:szCs w:val="20"/>
          <w:lang w:eastAsia="zh-CN"/>
        </w:rPr>
        <w:t>PSCell</w:t>
      </w:r>
      <w:proofErr w:type="spellEnd"/>
      <w:r w:rsidRPr="002417E5">
        <w:rPr>
          <w:szCs w:val="20"/>
          <w:lang w:eastAsia="zh-CN"/>
        </w:rPr>
        <w:t xml:space="preserve"> USS set(s), and/or on </w:t>
      </w:r>
      <w:proofErr w:type="spellStart"/>
      <w:r w:rsidRPr="002417E5">
        <w:rPr>
          <w:szCs w:val="20"/>
          <w:lang w:eastAsia="zh-CN"/>
        </w:rPr>
        <w:t>sSCell</w:t>
      </w:r>
      <w:proofErr w:type="spellEnd"/>
      <w:r w:rsidRPr="002417E5">
        <w:rPr>
          <w:szCs w:val="20"/>
          <w:lang w:eastAsia="zh-CN"/>
        </w:rPr>
        <w:t xml:space="preserve"> USS set(s)</w:t>
      </w:r>
      <w:r>
        <w:rPr>
          <w:szCs w:val="20"/>
          <w:lang w:eastAsia="zh-CN"/>
        </w:rPr>
        <w:t xml:space="preserve"> due to the higher flexibility it offers for network configuration</w:t>
      </w:r>
      <w:r w:rsidRPr="002417E5">
        <w:rPr>
          <w:szCs w:val="20"/>
          <w:lang w:eastAsia="zh-CN"/>
        </w:rPr>
        <w:t>.</w:t>
      </w:r>
      <w:r>
        <w:t xml:space="preserve"> Among the four alternatives under Alt-2, </w:t>
      </w:r>
      <w:r>
        <w:rPr>
          <w:lang w:eastAsia="zh-CN"/>
        </w:rPr>
        <w:t xml:space="preserve">we support Alt 2-2 which can allow more network flexibility and can also address some of the </w:t>
      </w:r>
      <w:r w:rsidRPr="006048ED">
        <w:rPr>
          <w:rFonts w:eastAsia="MS Mincho"/>
          <w:lang w:eastAsia="ja-JP"/>
        </w:rPr>
        <w:t xml:space="preserve">concerns for complexity of </w:t>
      </w:r>
      <w:r>
        <w:rPr>
          <w:rFonts w:eastAsia="MS Mincho"/>
          <w:lang w:eastAsia="ja-JP"/>
        </w:rPr>
        <w:t xml:space="preserve">Alt-2 that can be raised due to monitoring of DCI formats on </w:t>
      </w:r>
      <w:proofErr w:type="spellStart"/>
      <w:r>
        <w:rPr>
          <w:rFonts w:eastAsia="MS Mincho"/>
          <w:lang w:eastAsia="ja-JP"/>
        </w:rPr>
        <w:t>PCell</w:t>
      </w:r>
      <w:proofErr w:type="spellEnd"/>
      <w:r>
        <w:rPr>
          <w:rFonts w:eastAsia="MS Mincho"/>
          <w:lang w:eastAsia="ja-JP"/>
        </w:rPr>
        <w:t>/</w:t>
      </w:r>
      <w:proofErr w:type="spellStart"/>
      <w:r>
        <w:rPr>
          <w:rFonts w:eastAsia="MS Mincho"/>
          <w:lang w:eastAsia="ja-JP"/>
        </w:rPr>
        <w:t>PSCell</w:t>
      </w:r>
      <w:proofErr w:type="spellEnd"/>
      <w:r>
        <w:rPr>
          <w:rFonts w:eastAsia="MS Mincho"/>
          <w:lang w:eastAsia="ja-JP"/>
        </w:rPr>
        <w:t xml:space="preserve"> and </w:t>
      </w:r>
      <w:proofErr w:type="spellStart"/>
      <w:r>
        <w:rPr>
          <w:rFonts w:eastAsia="MS Mincho"/>
          <w:lang w:eastAsia="ja-JP"/>
        </w:rPr>
        <w:t>sSCell</w:t>
      </w:r>
      <w:proofErr w:type="spellEnd"/>
      <w:r>
        <w:rPr>
          <w:rFonts w:eastAsia="MS Mincho"/>
          <w:lang w:eastAsia="ja-JP"/>
        </w:rPr>
        <w:t xml:space="preserve"> USS set(s) simultaneously.</w:t>
      </w:r>
    </w:p>
    <w:p w14:paraId="1E0EC8BB" w14:textId="77777777" w:rsidR="00AF31EA" w:rsidRDefault="00AF31EA" w:rsidP="00AF31E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Support Alt 2-2 to handle</w:t>
      </w:r>
      <w:r w:rsidRPr="009353CA">
        <w:rPr>
          <w:i/>
          <w:iCs/>
          <w:lang w:eastAsia="zh-CN"/>
        </w:rPr>
        <w:t xml:space="preserve"> ‘DCI formats 0_1,1_1,0_2,1_2 scheduling PDSCH/PUSCH on </w:t>
      </w:r>
      <w:proofErr w:type="spellStart"/>
      <w:r w:rsidRPr="009353CA">
        <w:rPr>
          <w:i/>
          <w:iCs/>
          <w:lang w:eastAsia="zh-CN"/>
        </w:rPr>
        <w:t>PCell</w:t>
      </w:r>
      <w:proofErr w:type="spellEnd"/>
      <w:r w:rsidRPr="009353CA">
        <w:rPr>
          <w:i/>
          <w:iCs/>
          <w:lang w:eastAsia="zh-CN"/>
        </w:rPr>
        <w:t>/</w:t>
      </w:r>
      <w:proofErr w:type="spellStart"/>
      <w:r w:rsidRPr="009353CA">
        <w:rPr>
          <w:i/>
          <w:iCs/>
          <w:lang w:eastAsia="zh-CN"/>
        </w:rPr>
        <w:t>PSCell</w:t>
      </w:r>
      <w:proofErr w:type="spellEnd"/>
      <w:r w:rsidRPr="009353CA">
        <w:rPr>
          <w:i/>
          <w:iCs/>
          <w:lang w:eastAsia="zh-CN"/>
        </w:rPr>
        <w:t xml:space="preserve">’ from USS set(s), when CCS from </w:t>
      </w:r>
      <w:proofErr w:type="spellStart"/>
      <w:r w:rsidRPr="009353CA">
        <w:rPr>
          <w:i/>
          <w:iCs/>
          <w:lang w:eastAsia="zh-CN"/>
        </w:rPr>
        <w:t>sSCell</w:t>
      </w:r>
      <w:proofErr w:type="spellEnd"/>
      <w:r w:rsidRPr="009353CA">
        <w:rPr>
          <w:i/>
          <w:iCs/>
          <w:lang w:eastAsia="zh-CN"/>
        </w:rPr>
        <w:t xml:space="preserve"> to </w:t>
      </w:r>
      <w:proofErr w:type="spellStart"/>
      <w:r w:rsidRPr="009353CA">
        <w:rPr>
          <w:i/>
          <w:iCs/>
          <w:lang w:eastAsia="zh-CN"/>
        </w:rPr>
        <w:t>PCell</w:t>
      </w:r>
      <w:proofErr w:type="spellEnd"/>
      <w:r w:rsidRPr="009353CA">
        <w:rPr>
          <w:i/>
          <w:iCs/>
          <w:lang w:eastAsia="zh-CN"/>
        </w:rPr>
        <w:t>/</w:t>
      </w:r>
      <w:proofErr w:type="spellStart"/>
      <w:r w:rsidRPr="009353CA">
        <w:rPr>
          <w:i/>
          <w:iCs/>
          <w:lang w:eastAsia="zh-CN"/>
        </w:rPr>
        <w:t>PSCell</w:t>
      </w:r>
      <w:proofErr w:type="spellEnd"/>
      <w:r w:rsidRPr="009353CA">
        <w:rPr>
          <w:i/>
          <w:iCs/>
          <w:lang w:eastAsia="zh-CN"/>
        </w:rPr>
        <w:t xml:space="preserve"> is configured</w:t>
      </w:r>
      <w:r w:rsidRPr="009E1E2B">
        <w:rPr>
          <w:i/>
          <w:iCs/>
          <w:lang w:eastAsia="zh-CN"/>
        </w:rPr>
        <w:t>.</w:t>
      </w:r>
    </w:p>
    <w:p w14:paraId="383775B7" w14:textId="77777777" w:rsidR="00AF31EA" w:rsidRPr="00B04045" w:rsidRDefault="00AF31EA" w:rsidP="00AF31EA">
      <w:pPr>
        <w:pStyle w:val="Heading1"/>
        <w:spacing w:before="240"/>
        <w:ind w:left="578" w:hanging="578"/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eastAsia="zh-CN"/>
        </w:rPr>
        <w:lastRenderedPageBreak/>
        <w:t>Conclusion</w:t>
      </w:r>
    </w:p>
    <w:p w14:paraId="42ABC7C5" w14:textId="77777777" w:rsidR="00AF31EA" w:rsidRDefault="00AF31EA" w:rsidP="00AF31EA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4"/>
    <w:bookmarkEnd w:id="5"/>
    <w:bookmarkEnd w:id="6"/>
    <w:p w14:paraId="531BA5AF" w14:textId="77777777" w:rsidR="00AF31EA" w:rsidRDefault="00AF31EA" w:rsidP="00AF31E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Allow </w:t>
      </w:r>
      <w:proofErr w:type="spellStart"/>
      <w:r>
        <w:rPr>
          <w:i/>
          <w:iCs/>
        </w:rPr>
        <w:t>schedulingCellInfo</w:t>
      </w:r>
      <w:proofErr w:type="spellEnd"/>
      <w:r>
        <w:rPr>
          <w:i/>
          <w:iCs/>
        </w:rPr>
        <w:t xml:space="preserve"> to be</w:t>
      </w:r>
      <w:r w:rsidRPr="009353CA">
        <w:rPr>
          <w:i/>
          <w:iCs/>
          <w:lang w:eastAsia="zh-CN"/>
        </w:rPr>
        <w:t xml:space="preserve"> configured</w:t>
      </w:r>
      <w:r>
        <w:rPr>
          <w:i/>
          <w:iCs/>
          <w:lang w:eastAsia="zh-CN"/>
        </w:rPr>
        <w:t xml:space="preserve"> such </w:t>
      </w:r>
      <w:r w:rsidRPr="006B6834">
        <w:rPr>
          <w:i/>
          <w:iCs/>
          <w:lang w:eastAsia="zh-CN"/>
        </w:rPr>
        <w:t>that both self</w:t>
      </w:r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scehduling</w:t>
      </w:r>
      <w:proofErr w:type="spellEnd"/>
      <w:r w:rsidRPr="006B6834">
        <w:rPr>
          <w:i/>
          <w:iCs/>
          <w:lang w:eastAsia="zh-CN"/>
        </w:rPr>
        <w:t xml:space="preserve"> and cross-carrier scheduling can be allowed for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>/</w:t>
      </w:r>
      <w:proofErr w:type="spellStart"/>
      <w:r>
        <w:rPr>
          <w:i/>
          <w:iCs/>
          <w:lang w:eastAsia="zh-CN"/>
        </w:rPr>
        <w:t>PSCell</w:t>
      </w:r>
      <w:proofErr w:type="spellEnd"/>
      <w:r>
        <w:rPr>
          <w:i/>
          <w:iCs/>
          <w:lang w:eastAsia="zh-CN"/>
        </w:rPr>
        <w:t xml:space="preserve">. </w:t>
      </w:r>
    </w:p>
    <w:p w14:paraId="66B01199" w14:textId="77777777" w:rsidR="00AF31EA" w:rsidRDefault="00AF31EA" w:rsidP="00AF31EA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Dynamic switching of PDCCH monitoring from </w:t>
      </w:r>
      <w:proofErr w:type="spellStart"/>
      <w:r w:rsidRPr="00E738E4">
        <w:rPr>
          <w:i/>
          <w:iCs/>
          <w:lang w:eastAsia="zh-CN"/>
        </w:rPr>
        <w:t>sSCell</w:t>
      </w:r>
      <w:proofErr w:type="spellEnd"/>
      <w:r w:rsidRPr="00E738E4">
        <w:rPr>
          <w:i/>
          <w:iCs/>
          <w:lang w:eastAsia="zh-CN"/>
        </w:rPr>
        <w:t xml:space="preserve"> USS</w:t>
      </w:r>
      <w:r>
        <w:rPr>
          <w:i/>
          <w:iCs/>
          <w:lang w:eastAsia="zh-CN"/>
        </w:rPr>
        <w:t xml:space="preserve"> set(s) to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>/</w:t>
      </w:r>
      <w:proofErr w:type="spellStart"/>
      <w:r>
        <w:rPr>
          <w:i/>
          <w:iCs/>
          <w:lang w:eastAsia="zh-CN"/>
        </w:rPr>
        <w:t>PSCell</w:t>
      </w:r>
      <w:proofErr w:type="spellEnd"/>
      <w:r>
        <w:rPr>
          <w:i/>
          <w:iCs/>
          <w:lang w:eastAsia="zh-CN"/>
        </w:rPr>
        <w:t xml:space="preserve"> USS set(s)</w:t>
      </w:r>
      <w:r w:rsidRPr="00E738E4">
        <w:t xml:space="preserve"> </w:t>
      </w:r>
      <w:r>
        <w:t xml:space="preserve">can </w:t>
      </w:r>
      <w:r w:rsidRPr="00E738E4">
        <w:rPr>
          <w:i/>
          <w:iCs/>
          <w:lang w:eastAsia="zh-CN"/>
        </w:rPr>
        <w:t>prevent any detrimental effect on system performance</w:t>
      </w:r>
      <w:r>
        <w:rPr>
          <w:i/>
          <w:iCs/>
          <w:lang w:eastAsia="zh-CN"/>
        </w:rPr>
        <w:t xml:space="preserve"> upon radio link failure on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or </w:t>
      </w:r>
      <w:proofErr w:type="spellStart"/>
      <w:r>
        <w:rPr>
          <w:i/>
          <w:iCs/>
          <w:lang w:eastAsia="zh-CN"/>
        </w:rPr>
        <w:t>sSCell</w:t>
      </w:r>
      <w:proofErr w:type="spellEnd"/>
      <w:r>
        <w:rPr>
          <w:i/>
          <w:iCs/>
          <w:lang w:eastAsia="zh-CN"/>
        </w:rPr>
        <w:t xml:space="preserve"> deactivation or dormancy.</w:t>
      </w:r>
    </w:p>
    <w:p w14:paraId="0BA0116C" w14:textId="77777777" w:rsidR="00AF31EA" w:rsidRDefault="00AF31EA" w:rsidP="00AF31E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Support Alt 2-2 to handle</w:t>
      </w:r>
      <w:r w:rsidRPr="009353CA">
        <w:rPr>
          <w:i/>
          <w:iCs/>
          <w:lang w:eastAsia="zh-CN"/>
        </w:rPr>
        <w:t xml:space="preserve"> ‘DCI formats 0_1,1_1,0_2,1_2 scheduling PDSCH/PUSCH on </w:t>
      </w:r>
      <w:proofErr w:type="spellStart"/>
      <w:r w:rsidRPr="009353CA">
        <w:rPr>
          <w:i/>
          <w:iCs/>
          <w:lang w:eastAsia="zh-CN"/>
        </w:rPr>
        <w:t>PCell</w:t>
      </w:r>
      <w:proofErr w:type="spellEnd"/>
      <w:r w:rsidRPr="009353CA">
        <w:rPr>
          <w:i/>
          <w:iCs/>
          <w:lang w:eastAsia="zh-CN"/>
        </w:rPr>
        <w:t>/</w:t>
      </w:r>
      <w:proofErr w:type="spellStart"/>
      <w:r w:rsidRPr="009353CA">
        <w:rPr>
          <w:i/>
          <w:iCs/>
          <w:lang w:eastAsia="zh-CN"/>
        </w:rPr>
        <w:t>PSCell</w:t>
      </w:r>
      <w:proofErr w:type="spellEnd"/>
      <w:r w:rsidRPr="009353CA">
        <w:rPr>
          <w:i/>
          <w:iCs/>
          <w:lang w:eastAsia="zh-CN"/>
        </w:rPr>
        <w:t xml:space="preserve">’ from USS set(s), when CCS from </w:t>
      </w:r>
      <w:proofErr w:type="spellStart"/>
      <w:r w:rsidRPr="009353CA">
        <w:rPr>
          <w:i/>
          <w:iCs/>
          <w:lang w:eastAsia="zh-CN"/>
        </w:rPr>
        <w:t>sSCell</w:t>
      </w:r>
      <w:proofErr w:type="spellEnd"/>
      <w:r w:rsidRPr="009353CA">
        <w:rPr>
          <w:i/>
          <w:iCs/>
          <w:lang w:eastAsia="zh-CN"/>
        </w:rPr>
        <w:t xml:space="preserve"> to </w:t>
      </w:r>
      <w:proofErr w:type="spellStart"/>
      <w:r w:rsidRPr="009353CA">
        <w:rPr>
          <w:i/>
          <w:iCs/>
          <w:lang w:eastAsia="zh-CN"/>
        </w:rPr>
        <w:t>PCell</w:t>
      </w:r>
      <w:proofErr w:type="spellEnd"/>
      <w:r w:rsidRPr="009353CA">
        <w:rPr>
          <w:i/>
          <w:iCs/>
          <w:lang w:eastAsia="zh-CN"/>
        </w:rPr>
        <w:t>/</w:t>
      </w:r>
      <w:proofErr w:type="spellStart"/>
      <w:r w:rsidRPr="009353CA">
        <w:rPr>
          <w:i/>
          <w:iCs/>
          <w:lang w:eastAsia="zh-CN"/>
        </w:rPr>
        <w:t>PSCell</w:t>
      </w:r>
      <w:proofErr w:type="spellEnd"/>
      <w:r w:rsidRPr="009353CA">
        <w:rPr>
          <w:i/>
          <w:iCs/>
          <w:lang w:eastAsia="zh-CN"/>
        </w:rPr>
        <w:t xml:space="preserve"> is configured</w:t>
      </w:r>
      <w:r w:rsidRPr="009E1E2B">
        <w:rPr>
          <w:i/>
          <w:iCs/>
          <w:lang w:eastAsia="zh-CN"/>
        </w:rPr>
        <w:t>.</w:t>
      </w:r>
    </w:p>
    <w:p w14:paraId="16C912DC" w14:textId="77777777" w:rsidR="00AF31EA" w:rsidRPr="00494863" w:rsidRDefault="00AF31EA" w:rsidP="00AF31EA">
      <w:pPr>
        <w:rPr>
          <w:color w:val="000000"/>
        </w:rPr>
      </w:pPr>
    </w:p>
    <w:bookmarkEnd w:id="2"/>
    <w:p w14:paraId="3AE5455C" w14:textId="77777777" w:rsidR="00AF31EA" w:rsidRPr="00AA7070" w:rsidRDefault="00AF31EA" w:rsidP="00AF31EA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08A2A02F" w14:textId="77777777" w:rsidR="00AF31EA" w:rsidRDefault="00AF31EA" w:rsidP="00AF31EA">
      <w:pPr>
        <w:pStyle w:val="BodyText"/>
        <w:rPr>
          <w:sz w:val="22"/>
          <w:szCs w:val="22"/>
        </w:rPr>
      </w:pPr>
      <w:r w:rsidRPr="00824F34">
        <w:rPr>
          <w:sz w:val="22"/>
          <w:szCs w:val="22"/>
        </w:rPr>
        <w:t>[</w:t>
      </w:r>
      <w:r>
        <w:rPr>
          <w:sz w:val="22"/>
          <w:szCs w:val="22"/>
        </w:rPr>
        <w:t>1</w:t>
      </w:r>
      <w:r w:rsidRPr="00824F34">
        <w:rPr>
          <w:sz w:val="22"/>
          <w:szCs w:val="22"/>
        </w:rPr>
        <w:t>]</w:t>
      </w:r>
      <w:r w:rsidRPr="00824F34">
        <w:rPr>
          <w:sz w:val="22"/>
          <w:szCs w:val="22"/>
        </w:rPr>
        <w:tab/>
        <w:t>RP-193260, “New WID on NR Dynamic spectrum sharing (DSS)”, Ericsson, RAN #86, Dec 2019.</w:t>
      </w:r>
    </w:p>
    <w:p w14:paraId="61E7E2AB" w14:textId="77777777" w:rsidR="00AF31EA" w:rsidRPr="005C217B" w:rsidRDefault="00AF31EA" w:rsidP="00AF31EA">
      <w:pPr>
        <w:pStyle w:val="BodyText"/>
        <w:rPr>
          <w:sz w:val="22"/>
          <w:szCs w:val="22"/>
        </w:rPr>
      </w:pPr>
      <w:r w:rsidRPr="00A712DD">
        <w:rPr>
          <w:sz w:val="22"/>
          <w:szCs w:val="22"/>
        </w:rPr>
        <w:t>[2]</w:t>
      </w:r>
      <w:r w:rsidRPr="00A712DD">
        <w:rPr>
          <w:sz w:val="22"/>
          <w:szCs w:val="22"/>
        </w:rPr>
        <w:tab/>
        <w:t>Chairman notes, RAN1#10</w:t>
      </w:r>
      <w:r>
        <w:rPr>
          <w:sz w:val="22"/>
          <w:szCs w:val="22"/>
        </w:rPr>
        <w:t>3</w:t>
      </w:r>
      <w:r w:rsidRPr="00A712DD">
        <w:rPr>
          <w:sz w:val="22"/>
          <w:szCs w:val="22"/>
        </w:rPr>
        <w:t xml:space="preserve">-e, </w:t>
      </w:r>
      <w:r>
        <w:rPr>
          <w:sz w:val="22"/>
          <w:szCs w:val="22"/>
        </w:rPr>
        <w:t>Oct.</w:t>
      </w:r>
      <w:r w:rsidRPr="00A712DD">
        <w:rPr>
          <w:sz w:val="22"/>
          <w:szCs w:val="22"/>
        </w:rPr>
        <w:t xml:space="preserve"> </w:t>
      </w:r>
      <w:r>
        <w:rPr>
          <w:sz w:val="22"/>
          <w:szCs w:val="22"/>
        </w:rPr>
        <w:t>26</w:t>
      </w:r>
      <w:r w:rsidRPr="00A712DD">
        <w:rPr>
          <w:sz w:val="22"/>
          <w:szCs w:val="22"/>
        </w:rPr>
        <w:t xml:space="preserve">th – </w:t>
      </w:r>
      <w:r>
        <w:rPr>
          <w:sz w:val="22"/>
          <w:szCs w:val="22"/>
        </w:rPr>
        <w:t>Nov. 13</w:t>
      </w:r>
      <w:r w:rsidRPr="00A712DD">
        <w:rPr>
          <w:sz w:val="22"/>
          <w:szCs w:val="22"/>
        </w:rPr>
        <w:t>th, 2020.</w:t>
      </w:r>
    </w:p>
    <w:p w14:paraId="17EFB1C9" w14:textId="77777777" w:rsidR="00AF31EA" w:rsidRPr="00AA7070" w:rsidRDefault="00AF31EA" w:rsidP="00AF31EA">
      <w:pPr>
        <w:pStyle w:val="BodyText"/>
        <w:rPr>
          <w:sz w:val="22"/>
          <w:szCs w:val="22"/>
        </w:rPr>
      </w:pPr>
    </w:p>
    <w:p w14:paraId="0056B73B" w14:textId="77777777" w:rsidR="005402D2" w:rsidRDefault="0053643D"/>
    <w:sectPr w:rsidR="005402D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0C9256E"/>
    <w:multiLevelType w:val="hybridMultilevel"/>
    <w:tmpl w:val="F9EA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566"/>
    <w:rsid w:val="0011389A"/>
    <w:rsid w:val="0015642E"/>
    <w:rsid w:val="0053643D"/>
    <w:rsid w:val="00714439"/>
    <w:rsid w:val="00AF31EA"/>
    <w:rsid w:val="00B87F82"/>
    <w:rsid w:val="00BC14B6"/>
    <w:rsid w:val="00B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01006"/>
  <w15:chartTrackingRefBased/>
  <w15:docId w15:val="{0C015786-2E37-45D7-9593-79FA1870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1EA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AF31E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AF31E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F31EA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AF31EA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AF31EA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AF31E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F31E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AF31E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AF31E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AF31EA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AF31EA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AF31EA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F31EA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AF31EA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AF31EA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AF31EA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AF31EA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AF31EA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AF31E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F31EA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F31EA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AF31EA"/>
    <w:rPr>
      <w:rFonts w:ascii="Times New Roman" w:eastAsiaTheme="minorEastAsia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2021-01-14T08:18:00Z</dcterms:created>
  <dcterms:modified xsi:type="dcterms:W3CDTF">2021-01-14T08:18:00Z</dcterms:modified>
</cp:coreProperties>
</file>